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宋体" w:cs="Times New Roman"/>
          <w:b/>
          <w:sz w:val="36"/>
          <w:szCs w:val="36"/>
        </w:rPr>
      </w:pPr>
      <w:r>
        <w:rPr>
          <w:rFonts w:hint="eastAsia" w:ascii="宋体" w:hAnsi="宋体"/>
          <w:spacing w:val="-8"/>
          <w:kern w:val="16"/>
          <w:sz w:val="30"/>
          <w:szCs w:val="30"/>
        </w:rPr>
        <w:t>附件</w:t>
      </w:r>
      <w:r>
        <w:rPr>
          <w:rFonts w:hint="eastAsia" w:ascii="宋体" w:hAnsi="宋体"/>
          <w:spacing w:val="-8"/>
          <w:kern w:val="16"/>
          <w:sz w:val="30"/>
          <w:szCs w:val="30"/>
          <w:lang w:val="en-US" w:eastAsia="zh-CN"/>
        </w:rPr>
        <w:t>1</w:t>
      </w:r>
      <w:r>
        <w:rPr>
          <w:rFonts w:hint="eastAsia" w:ascii="宋体" w:hAnsi="宋体"/>
          <w:spacing w:val="-8"/>
          <w:kern w:val="16"/>
          <w:sz w:val="30"/>
          <w:szCs w:val="30"/>
        </w:rPr>
        <w:t>：</w:t>
      </w:r>
      <w:r>
        <w:rPr>
          <w:rFonts w:hint="eastAsia"/>
          <w:b/>
          <w:sz w:val="36"/>
          <w:szCs w:val="36"/>
        </w:rPr>
        <w:t>衢州学院外国语学院</w:t>
      </w:r>
      <w:r>
        <w:rPr>
          <w:rFonts w:hint="eastAsia"/>
          <w:b/>
          <w:sz w:val="36"/>
          <w:szCs w:val="36"/>
          <w:lang w:val="en-US" w:eastAsia="zh-CN"/>
        </w:rPr>
        <w:t>/国际教育学院</w:t>
      </w:r>
      <w:r>
        <w:rPr>
          <w:rFonts w:hint="eastAsia"/>
          <w:b/>
          <w:sz w:val="36"/>
          <w:szCs w:val="36"/>
        </w:rPr>
        <w:t>第</w:t>
      </w:r>
      <w:r>
        <w:rPr>
          <w:rFonts w:hint="eastAsia"/>
          <w:b/>
          <w:sz w:val="36"/>
          <w:szCs w:val="36"/>
          <w:lang w:val="en-US" w:eastAsia="zh-CN"/>
        </w:rPr>
        <w:t>九</w:t>
      </w:r>
      <w:r>
        <w:rPr>
          <w:rFonts w:hint="eastAsia"/>
          <w:b/>
          <w:sz w:val="36"/>
          <w:szCs w:val="36"/>
        </w:rPr>
        <w:t>届学生职业技能大</w:t>
      </w:r>
      <w:r>
        <w:rPr>
          <w:rFonts w:hint="eastAsia" w:ascii="Times New Roman" w:hAnsi="Times New Roman" w:eastAsia="宋体" w:cs="Times New Roman"/>
          <w:b/>
          <w:sz w:val="36"/>
          <w:szCs w:val="36"/>
        </w:rPr>
        <w:t>赛评分标准</w:t>
      </w: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宋体" w:hAnsi="宋体"/>
          <w:b/>
          <w:bCs/>
          <w:sz w:val="32"/>
          <w:szCs w:val="32"/>
        </w:rPr>
        <w:t>模拟上课评分标准（满分100分）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模拟上课是参赛者依据备课内容，自主选择一个“教学片段”或“环节”进行模拟上课。应能够突出新课程理念，展示驾驭课堂教学的艺术，体现创新精神和课堂教学研究的能力。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模拟上课时长不超过10分钟。课件和板书在模拟教学中呈现，评委结合模拟上课、课件和板书三部分内容打分。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</w:p>
    <w:tbl>
      <w:tblPr>
        <w:tblStyle w:val="5"/>
        <w:tblW w:w="8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76"/>
        <w:gridCol w:w="4678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评价内容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评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价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标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模拟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（60分）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教学目标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目标设置明确，符合课标要求和学生实际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重点内容讲解明白，教学难点处理恰当，关注学生已有知识和经验，注重学生能力培养，强调课堂交流互动，知识阐释正确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教学方法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突出自主、探究、合作学习方式，体现多元化学习方法；实现有效师生互动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教学过程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教学整体安排合理，环节紧凑，层次清晰；创造性使用教材；教学特色突出；恰当使用多媒体课件辅助教学，教学演示规范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教学素质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教态自然亲切、仪表举止得体，注重目光交流，教学语言规范准确、生动简洁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教学效果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按时完成教学任务，教学目标达成度高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教学创新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教学过程富有创意；能创造性的使用教材；教学方法灵活多样，有突出的特色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（25分）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hanging="120" w:hangingChars="50"/>
              <w:jc w:val="center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科学性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textAlignment w:val="auto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课件取材适宜，内容科学、正确、规范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；</w:t>
            </w:r>
            <w:r>
              <w:rPr>
                <w:sz w:val="24"/>
                <w:szCs w:val="24"/>
              </w:rPr>
              <w:t>课件演示符合现代教育理念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hanging="120" w:hangingChars="50"/>
              <w:jc w:val="center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教育性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课件设计新颖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，能体现教学设计思想；知识点结构清晰，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能调动学生的学习热情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hanging="120" w:hangingChars="50"/>
              <w:jc w:val="center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技术性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课件制作和使用上恰当运用多媒体效果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艺术</w:t>
            </w:r>
            <w:r>
              <w:rPr>
                <w:rFonts w:hint="eastAsia"/>
                <w:bCs/>
                <w:sz w:val="24"/>
                <w:szCs w:val="24"/>
              </w:rPr>
              <w:t>性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画面设计具有较高艺术性，整体风格相对统一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板书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（15分）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内容匹配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反映教学设计意图，突显重点、难点，能调动学生主动性和积极性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构图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构思巧妙，富有创意，构图自然，形象直观，教学辅助作用显著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书写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书写快速流畅，字形大小适度，清楚整洁，美观大方，不写错别字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br w:type="page"/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英</w:t>
      </w:r>
      <w:r>
        <w:rPr>
          <w:rFonts w:hint="default"/>
          <w:b/>
          <w:bCs/>
          <w:sz w:val="32"/>
          <w:szCs w:val="32"/>
        </w:rPr>
        <w:t>语</w:t>
      </w:r>
      <w:r>
        <w:rPr>
          <w:rFonts w:hint="eastAsia"/>
          <w:b/>
          <w:bCs/>
          <w:sz w:val="32"/>
          <w:szCs w:val="32"/>
        </w:rPr>
        <w:t>演讲评分标准（满分100分）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英语定题演讲是针对某一主题或话题的口头陈述和阐述，要求演讲者在规定的时间内对规定的主题进行深入分析、探讨、论证和表达。演讲者需要根据规定的主题，做好充分的准备和研究，包括收集相关材料、整理思路、撰写提纲等。在演讲过程中，演讲者需要注意语言表达的准确性、流畅性和连贯性，同时还要注意语音语调、肢体语言等方面的表现。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英语定题演讲的评分标准主要包括内容的完整性、结构的合理性、语言的准确性和表达的清晰度等方面。因此，学生在进行英语定题演讲时，需要注重细节，认真准备，有意识训练自己的语言水平和表达能力。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  <w:lang w:val="en-US" w:eastAsia="zh-CN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4323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考核项目</w:t>
            </w:r>
          </w:p>
        </w:tc>
        <w:tc>
          <w:tcPr>
            <w:tcW w:w="4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考核标准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4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结构清晰，中心突出，证据充足，阐释充分。演讲内容有较强的思想性、逻辑性和感染力。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语言</w:t>
            </w:r>
          </w:p>
        </w:tc>
        <w:tc>
          <w:tcPr>
            <w:tcW w:w="4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语音语调标准，口齿清楚，语句流畅，用词正确，无明显语法错误，显示较强的语言功底。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技巧</w:t>
            </w:r>
          </w:p>
        </w:tc>
        <w:tc>
          <w:tcPr>
            <w:tcW w:w="4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善于运用面部表情、手势和姿势，目光接触与身体语言运用得当，语调抑扬顿挫，富于变化，有较强艺术感染力。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25分</w:t>
            </w:r>
          </w:p>
        </w:tc>
      </w:tr>
    </w:tbl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bCs/>
          <w:sz w:val="32"/>
          <w:szCs w:val="32"/>
        </w:rPr>
      </w:pP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br w:type="page"/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center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英语写作</w:t>
      </w:r>
      <w:r>
        <w:rPr>
          <w:rFonts w:hint="eastAsia"/>
          <w:b/>
          <w:bCs/>
          <w:sz w:val="32"/>
          <w:szCs w:val="32"/>
        </w:rPr>
        <w:t>评分标准（满分100分）</w:t>
      </w:r>
    </w:p>
    <w:p>
      <w:pPr>
        <w:pStyle w:val="4"/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479" w:leftChars="228" w:firstLine="480" w:firstLineChars="200"/>
        <w:jc w:val="both"/>
        <w:textAlignment w:val="auto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107" w:leftChars="51" w:firstLine="480" w:firstLineChars="200"/>
        <w:jc w:val="both"/>
        <w:textAlignment w:val="auto"/>
        <w:rPr>
          <w:rFonts w:hint="eastAsia"/>
          <w:szCs w:val="22"/>
        </w:rPr>
      </w:pP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英语写作赛项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参考“外研社•国才杯”全国写作大赛决赛评分标准，兼顾学生写作语言、格式、内容、以及思辨能力，确保评分规范、公平、公正。“外研社•国才杯”全国写作大赛决赛评分标准详见下表：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bCs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107" w:leftChars="51" w:firstLine="480" w:firstLineChars="200"/>
        <w:jc w:val="both"/>
        <w:textAlignment w:val="auto"/>
        <w:rPr>
          <w:rFonts w:hint="eastAsia"/>
          <w:szCs w:val="22"/>
        </w:rPr>
      </w:pPr>
      <w:r>
        <w:rPr>
          <w:rFonts w:hint="eastAsia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167005</wp:posOffset>
            </wp:positionH>
            <wp:positionV relativeFrom="paragraph">
              <wp:posOffset>59690</wp:posOffset>
            </wp:positionV>
            <wp:extent cx="5287010" cy="3957955"/>
            <wp:effectExtent l="0" t="0" r="1270" b="4445"/>
            <wp:wrapTight wrapText="bothSides">
              <wp:wrapPolygon>
                <wp:start x="0" y="0"/>
                <wp:lineTo x="0" y="21541"/>
                <wp:lineTo x="21543" y="21541"/>
                <wp:lineTo x="21543" y="0"/>
                <wp:lineTo x="0" y="0"/>
              </wp:wrapPolygon>
            </wp:wrapTight>
            <wp:docPr id="3" name="图片 4" descr="cf49000f40a8621efebde509256a75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cf49000f40a8621efebde509256a75d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7010" cy="395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2"/>
          <w:szCs w:val="32"/>
        </w:rPr>
        <w:br w:type="page"/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overflowPunct/>
        <w:topLinePunct/>
        <w:autoSpaceDE/>
        <w:autoSpaceDN/>
        <w:bidi w:val="0"/>
        <w:adjustRightInd/>
        <w:snapToGrid/>
        <w:spacing w:before="0" w:beforeAutospacing="0" w:after="75" w:afterAutospacing="0" w:line="360" w:lineRule="exact"/>
        <w:ind w:left="0" w:leftChars="0" w:firstLine="0" w:firstLineChars="0"/>
        <w:jc w:val="center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英语阅读评分标准（</w:t>
      </w:r>
      <w:r>
        <w:rPr>
          <w:rFonts w:hint="eastAsia"/>
          <w:b/>
          <w:bCs/>
          <w:sz w:val="32"/>
          <w:szCs w:val="32"/>
        </w:rPr>
        <w:t>满分100分</w:t>
      </w:r>
      <w:r>
        <w:rPr>
          <w:rFonts w:hint="eastAsia"/>
          <w:b/>
          <w:bCs/>
          <w:sz w:val="32"/>
          <w:szCs w:val="32"/>
          <w:lang w:val="en-US" w:eastAsia="zh-CN"/>
        </w:rPr>
        <w:t>）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overflowPunct/>
        <w:topLinePunct/>
        <w:autoSpaceDE/>
        <w:autoSpaceDN/>
        <w:bidi w:val="0"/>
        <w:adjustRightInd/>
        <w:snapToGrid/>
        <w:spacing w:before="0" w:beforeAutospacing="0" w:after="75" w:afterAutospacing="0" w:line="360" w:lineRule="exact"/>
        <w:ind w:firstLine="480" w:firstLineChars="200"/>
        <w:textAlignment w:val="auto"/>
        <w:rPr>
          <w:rFonts w:hint="eastAsia" w:cs="宋体"/>
          <w:color w:val="333333"/>
          <w:sz w:val="24"/>
          <w:szCs w:val="24"/>
          <w:shd w:val="clear" w:color="auto" w:fill="FFFFFF"/>
          <w:lang w:val="en-US" w:eastAsia="zh-CN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107" w:leftChars="51" w:firstLine="480" w:firstLineChars="200"/>
        <w:jc w:val="both"/>
        <w:textAlignment w:val="auto"/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阅读赛项题型均为客观题，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主要考查选手</w:t>
      </w:r>
      <w:r>
        <w:rPr>
          <w:rFonts w:hint="default" w:ascii="宋体" w:hAnsi="宋体" w:eastAsia="宋体" w:cs="Times New Roman"/>
          <w:color w:val="auto"/>
          <w:kern w:val="2"/>
          <w:sz w:val="24"/>
          <w:szCs w:val="24"/>
          <w:lang w:eastAsia="zh-CN" w:bidi="ar-SA"/>
        </w:rPr>
        <w:t>以下方面的能力：</w:t>
      </w:r>
      <w:r>
        <w:rPr>
          <w:rFonts w:hint="default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检验学生的词汇量和语法知识的掌握程度，要求学生能够准确理解阅读材料中的生词和复杂句子结构</w:t>
      </w:r>
      <w:r>
        <w:rPr>
          <w:rFonts w:hint="default" w:ascii="宋体" w:hAnsi="宋体" w:eastAsia="宋体" w:cs="Times New Roman"/>
          <w:color w:val="auto"/>
          <w:kern w:val="2"/>
          <w:sz w:val="24"/>
          <w:szCs w:val="24"/>
          <w:lang w:eastAsia="zh-CN" w:bidi="ar-SA"/>
        </w:rPr>
        <w:t>；</w:t>
      </w:r>
      <w:r>
        <w:rPr>
          <w:rFonts w:hint="default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评估学生的阅读速度和阅读理解力，要求学生在有限的时间内迅速捕捉关键信息，并理解文章的主旨、细节和逻辑关系</w:t>
      </w:r>
      <w:r>
        <w:rPr>
          <w:rFonts w:hint="default" w:ascii="宋体" w:hAnsi="宋体" w:eastAsia="宋体" w:cs="Times New Roman"/>
          <w:color w:val="auto"/>
          <w:kern w:val="2"/>
          <w:sz w:val="24"/>
          <w:szCs w:val="24"/>
          <w:lang w:eastAsia="zh-CN" w:bidi="ar-SA"/>
        </w:rPr>
        <w:t>；</w:t>
      </w:r>
      <w:r>
        <w:rPr>
          <w:rFonts w:hint="default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考查学生的信息筛选和逻辑推理能力，要求学生能够从大量信息中筛选出重要内容，并通过推理判断得出正确结论</w:t>
      </w:r>
      <w:r>
        <w:rPr>
          <w:rFonts w:hint="default" w:ascii="宋体" w:hAnsi="宋体" w:eastAsia="宋体" w:cs="Times New Roman"/>
          <w:color w:val="auto"/>
          <w:kern w:val="2"/>
          <w:sz w:val="24"/>
          <w:szCs w:val="24"/>
          <w:lang w:eastAsia="zh-CN" w:bidi="ar-SA"/>
        </w:rPr>
        <w:t>；考察</w:t>
      </w:r>
      <w:r>
        <w:rPr>
          <w:rFonts w:hint="default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学生的篇章分析能力，要求学生能够把握文章的整体结构和作者的写作意图</w:t>
      </w:r>
      <w:r>
        <w:rPr>
          <w:rFonts w:hint="default" w:ascii="宋体" w:hAnsi="宋体" w:eastAsia="宋体" w:cs="Times New Roman"/>
          <w:color w:val="auto"/>
          <w:kern w:val="2"/>
          <w:sz w:val="24"/>
          <w:szCs w:val="24"/>
          <w:lang w:eastAsia="zh-CN" w:bidi="ar-SA"/>
        </w:rPr>
        <w:t>；此外，还考察学生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跨文化能力、思辨能力、</w:t>
      </w:r>
      <w:r>
        <w:rPr>
          <w:rFonts w:hint="default" w:ascii="宋体" w:hAnsi="宋体" w:eastAsia="宋体" w:cs="Times New Roman"/>
          <w:color w:val="auto"/>
          <w:kern w:val="2"/>
          <w:sz w:val="24"/>
          <w:szCs w:val="24"/>
          <w:lang w:eastAsia="zh-CN" w:bidi="ar-SA"/>
        </w:rPr>
        <w:t>逻辑思维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能力等。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210" w:beforeAutospacing="0" w:after="0" w:afterAutospacing="0" w:line="26" w:lineRule="atLeast"/>
        <w:ind w:left="0" w:right="0" w:firstLine="0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overflowPunct/>
        <w:topLinePunct/>
        <w:autoSpaceDE/>
        <w:autoSpaceDN/>
        <w:bidi w:val="0"/>
        <w:adjustRightInd/>
        <w:snapToGrid/>
        <w:spacing w:before="0" w:beforeAutospacing="0" w:after="75" w:afterAutospacing="0"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overflowPunct/>
        <w:topLinePunct/>
        <w:autoSpaceDE/>
        <w:autoSpaceDN/>
        <w:bidi w:val="0"/>
        <w:adjustRightInd/>
        <w:snapToGrid/>
        <w:spacing w:before="0" w:beforeAutospacing="0" w:after="75" w:afterAutospacing="0"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br w:type="page"/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overflowPunct/>
        <w:topLinePunct/>
        <w:autoSpaceDE/>
        <w:autoSpaceDN/>
        <w:bidi w:val="0"/>
        <w:adjustRightInd/>
        <w:snapToGrid/>
        <w:spacing w:before="0" w:beforeAutospacing="0" w:after="75" w:afterAutospacing="0" w:line="360" w:lineRule="exact"/>
        <w:ind w:left="0" w:leftChars="0" w:firstLine="0" w:firstLineChars="0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“理解当代中国”英语笔译评分标准（满分100分）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overflowPunct/>
        <w:topLinePunct/>
        <w:autoSpaceDE/>
        <w:autoSpaceDN/>
        <w:bidi w:val="0"/>
        <w:adjustRightInd/>
        <w:snapToGrid/>
        <w:spacing w:before="0" w:beforeAutospacing="0" w:after="75" w:afterAutospacing="0"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overflowPunct/>
        <w:topLinePunct/>
        <w:autoSpaceDE/>
        <w:autoSpaceDN/>
        <w:bidi w:val="0"/>
        <w:adjustRightInd/>
        <w:snapToGrid/>
        <w:spacing w:before="0" w:beforeAutospacing="0" w:after="75" w:afterAutospacing="0"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  <w:r>
        <w:rPr>
          <w:rFonts w:hint="eastAsia" w:cs="宋体"/>
          <w:color w:val="333333"/>
          <w:sz w:val="24"/>
          <w:szCs w:val="24"/>
          <w:shd w:val="clear" w:color="auto" w:fill="FFFFFF"/>
          <w:lang w:val="en-US" w:eastAsia="zh-CN"/>
        </w:rPr>
        <w:t>笔译赛项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满分为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100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分，成绩分为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五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个档次：1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00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-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85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分、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84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-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70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分、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69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-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55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分、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4-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35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分、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34-0分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。在确定分数档之后，阅卷员需要通过对考生翻译中的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fldChar w:fldCharType="begin"/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instrText xml:space="preserve"> HYPERLINK "http://class.hujiang.com/category/131331623804?ch_source=ipo_qbmh_0_gjcdlwj" \o "更多语法内容" \t "https://www.hjenglish.com/new/p1362843/_blank" </w:instrTex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fldChar w:fldCharType="separate"/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语法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fldChar w:fldCharType="end"/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、用词以及拼写错误进行量化，然后扣分，最终决定考生的翻译分数。详见下表：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overflowPunct/>
        <w:topLinePunct/>
        <w:autoSpaceDE/>
        <w:autoSpaceDN/>
        <w:bidi w:val="0"/>
        <w:adjustRightInd/>
        <w:snapToGrid/>
        <w:spacing w:before="0" w:beforeAutospacing="0" w:after="75" w:afterAutospacing="0"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</w:p>
    <w:tbl>
      <w:tblPr>
        <w:tblStyle w:val="5"/>
        <w:tblW w:w="8423" w:type="dxa"/>
        <w:tblInd w:w="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93"/>
        <w:gridCol w:w="6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593" w:type="dxa"/>
            <w:noWrap w:val="0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2429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4292F"/>
                <w:sz w:val="24"/>
                <w:szCs w:val="24"/>
              </w:rPr>
              <w:t>分数档次</w:t>
            </w:r>
          </w:p>
        </w:tc>
        <w:tc>
          <w:tcPr>
            <w:tcW w:w="6830" w:type="dxa"/>
            <w:noWrap w:val="0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2429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4292F"/>
                <w:sz w:val="24"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4" w:hRule="atLeast"/>
        </w:trPr>
        <w:tc>
          <w:tcPr>
            <w:tcW w:w="1593" w:type="dxa"/>
            <w:noWrap w:val="0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2429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85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分</w:t>
            </w:r>
          </w:p>
        </w:tc>
        <w:tc>
          <w:tcPr>
            <w:tcW w:w="6830" w:type="dxa"/>
            <w:noWrap w:val="0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2429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4292F"/>
                <w:sz w:val="24"/>
                <w:szCs w:val="24"/>
              </w:rPr>
              <w:t>译文准确表达了原文的意思</w:t>
            </w:r>
            <w:r>
              <w:rPr>
                <w:rFonts w:hint="eastAsia" w:ascii="宋体" w:hAnsi="宋体" w:eastAsia="宋体" w:cs="宋体"/>
                <w:color w:val="24292F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24292F"/>
                <w:sz w:val="24"/>
                <w:szCs w:val="24"/>
                <w:lang w:val="en-US" w:eastAsia="zh-CN"/>
              </w:rPr>
              <w:t>正确地解读了思想内涵，</w:t>
            </w:r>
            <w:r>
              <w:rPr>
                <w:rFonts w:hint="eastAsia" w:ascii="宋体" w:hAnsi="宋体" w:eastAsia="宋体" w:cs="宋体"/>
                <w:color w:val="24292F"/>
                <w:sz w:val="24"/>
                <w:szCs w:val="24"/>
              </w:rPr>
              <w:t>用词贴切，行文流畅，基本上无语言错误，仅有个别小错。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93" w:type="dxa"/>
            <w:noWrap w:val="0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2429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84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70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分</w:t>
            </w:r>
          </w:p>
        </w:tc>
        <w:tc>
          <w:tcPr>
            <w:tcW w:w="6830" w:type="dxa"/>
            <w:noWrap w:val="0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2429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4292F"/>
                <w:sz w:val="24"/>
                <w:szCs w:val="24"/>
              </w:rPr>
              <w:t>译文基本上表达了原文的意思</w:t>
            </w:r>
            <w:r>
              <w:rPr>
                <w:rFonts w:hint="eastAsia" w:ascii="宋体" w:hAnsi="宋体" w:eastAsia="宋体" w:cs="宋体"/>
                <w:color w:val="24292F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24292F"/>
                <w:sz w:val="24"/>
                <w:szCs w:val="24"/>
                <w:lang w:val="en-US" w:eastAsia="zh-CN"/>
              </w:rPr>
              <w:t>较为正确地解读了思想内涵</w:t>
            </w:r>
            <w:r>
              <w:rPr>
                <w:rFonts w:hint="eastAsia" w:ascii="宋体" w:hAnsi="宋体" w:eastAsia="宋体" w:cs="宋体"/>
                <w:color w:val="24292F"/>
                <w:sz w:val="24"/>
                <w:szCs w:val="24"/>
              </w:rPr>
              <w:t>。文字通顺、连贯，无重大语言错误。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93" w:type="dxa"/>
            <w:noWrap w:val="0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2429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69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分</w:t>
            </w:r>
          </w:p>
        </w:tc>
        <w:tc>
          <w:tcPr>
            <w:tcW w:w="6830" w:type="dxa"/>
            <w:noWrap w:val="0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2429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4292F"/>
                <w:sz w:val="24"/>
                <w:szCs w:val="24"/>
              </w:rPr>
              <w:t>译文勉强表达了原文的意思</w:t>
            </w:r>
            <w:r>
              <w:rPr>
                <w:rFonts w:hint="eastAsia" w:ascii="宋体" w:hAnsi="宋体" w:eastAsia="宋体" w:cs="宋体"/>
                <w:color w:val="24292F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24292F"/>
                <w:sz w:val="24"/>
                <w:szCs w:val="24"/>
                <w:lang w:val="en-US" w:eastAsia="zh-CN"/>
              </w:rPr>
              <w:t>解读了思想内涵有偏差</w:t>
            </w:r>
            <w:r>
              <w:rPr>
                <w:rFonts w:hint="eastAsia" w:ascii="宋体" w:hAnsi="宋体" w:eastAsia="宋体" w:cs="宋体"/>
                <w:color w:val="24292F"/>
                <w:sz w:val="24"/>
                <w:szCs w:val="24"/>
              </w:rPr>
              <w:t>。用词欠准确，语言错误相当多，其中有些是严重语言错误。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93" w:type="dxa"/>
            <w:noWrap w:val="0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2429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4-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分</w:t>
            </w:r>
          </w:p>
        </w:tc>
        <w:tc>
          <w:tcPr>
            <w:tcW w:w="6830" w:type="dxa"/>
            <w:noWrap w:val="0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2429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4292F"/>
                <w:sz w:val="24"/>
                <w:szCs w:val="24"/>
              </w:rPr>
              <w:t>译文仅表达了一小部分原文的意思</w:t>
            </w:r>
            <w:r>
              <w:rPr>
                <w:rFonts w:hint="eastAsia" w:ascii="宋体" w:hAnsi="宋体" w:eastAsia="宋体" w:cs="宋体"/>
                <w:color w:val="24292F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24292F"/>
                <w:sz w:val="24"/>
                <w:szCs w:val="24"/>
                <w:lang w:val="en-US" w:eastAsia="zh-CN"/>
              </w:rPr>
              <w:t>没有正确解读思想内涵</w:t>
            </w:r>
            <w:r>
              <w:rPr>
                <w:rFonts w:hint="eastAsia" w:ascii="宋体" w:hAnsi="宋体" w:eastAsia="宋体" w:cs="宋体"/>
                <w:color w:val="24292F"/>
                <w:sz w:val="24"/>
                <w:szCs w:val="24"/>
              </w:rPr>
              <w:t>。用词不准确，有相当多的严重语言错误。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6" w:hRule="atLeast"/>
        </w:trPr>
        <w:tc>
          <w:tcPr>
            <w:tcW w:w="1593" w:type="dxa"/>
            <w:noWrap w:val="0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2429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34-0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分</w:t>
            </w:r>
          </w:p>
        </w:tc>
        <w:tc>
          <w:tcPr>
            <w:tcW w:w="6830" w:type="dxa"/>
            <w:noWrap w:val="0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24292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4292F"/>
                <w:sz w:val="24"/>
                <w:szCs w:val="24"/>
              </w:rPr>
              <w:t>译文支离破碎</w:t>
            </w:r>
            <w:r>
              <w:rPr>
                <w:rFonts w:hint="eastAsia" w:ascii="宋体" w:hAnsi="宋体" w:eastAsia="宋体" w:cs="宋体"/>
                <w:color w:val="24292F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24292F"/>
                <w:sz w:val="24"/>
                <w:szCs w:val="24"/>
              </w:rPr>
              <w:t>除个别词语或句子，绝大部分文字没有表达原文意思。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/>
          <w:szCs w:val="2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/>
          <w:szCs w:val="2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/>
          <w:szCs w:val="2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/>
          <w:szCs w:val="2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/>
          <w:szCs w:val="2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/>
          <w:szCs w:val="2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/>
          <w:szCs w:val="2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/>
          <w:szCs w:val="2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/>
          <w:szCs w:val="2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/>
          <w:szCs w:val="2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/>
          <w:szCs w:val="2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/>
          <w:szCs w:val="2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/>
          <w:szCs w:val="2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/>
          <w:szCs w:val="22"/>
        </w:rPr>
      </w:pP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br w:type="page"/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overflowPunct/>
        <w:topLinePunct/>
        <w:autoSpaceDE/>
        <w:autoSpaceDN/>
        <w:bidi w:val="0"/>
        <w:adjustRightInd/>
        <w:snapToGrid/>
        <w:spacing w:before="0" w:beforeAutospacing="0" w:after="75" w:afterAutospacing="0" w:line="360" w:lineRule="exact"/>
        <w:ind w:left="0" w:leftChars="0" w:firstLine="0" w:firstLineChars="0"/>
        <w:jc w:val="center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“理解当代中国”英语短视频评分标准</w:t>
      </w:r>
      <w:r>
        <w:rPr>
          <w:rFonts w:hint="eastAsia"/>
          <w:b/>
          <w:bCs/>
          <w:sz w:val="32"/>
          <w:szCs w:val="32"/>
        </w:rPr>
        <w:t>（满分100分）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Times New Roman" w:hAnsi="Times New Roman" w:eastAsia="宋体" w:cs="Times New Roman"/>
          <w:sz w:val="24"/>
          <w:szCs w:val="28"/>
        </w:rPr>
      </w:pP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8"/>
        </w:rPr>
        <w:t>作品必须为原创，严禁剽窃、抄袭，一经发现立即取消参评资格。参加活动的学生应确认拥有作品的著作权。作品的配乐、音效、特效等素材由参加活动者自行添加，并保证提交的视频不侵犯第三方受法律保护的各种权益。作品自行拍摄部分需占视频总时长80%以上。如利用其他视频素材的，需加工、剪辑合成一段最终版视频后参评。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8"/>
        </w:rPr>
        <w:t>作品内容必须积极健康向上，以真实生活为创作素材，积极传播正能量，不得涉及色情、暴力与种族歧视等内容，不得违反国家政策法规。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8"/>
        </w:rPr>
        <w:t>根据国家相关法律法规，作品及辅助资料中如涉及地图（含地球仪），请登录标准地图服务系统（http://bzdt.ch.mnr.gov.cn/index.html）下载，并标注审图号，如需使用国旗和国徽图案，请登录中国政府网（http://www.gov.cn）下载标准版本，并注明引用出处。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8"/>
        </w:rPr>
        <w:t>外国语学院拥有对视频作品进行宣传推广、展览出版的权利，但不承担包括因肖像权、名誉权、隐私权、著作权、商标权等纠纷而产生的法律责任。如出现上述纠纷，一切法律责任及后果由视频制作者承担，组委会保留取消其参加活动资格的权利。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8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评分维度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具体指标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分值分配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内容创意（40%）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主题契合度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创意独特性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故事情节性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制作技术（30%）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画质及流畅度</w:t>
            </w:r>
          </w:p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特效运用</w:t>
            </w:r>
          </w:p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音效及配乐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作品表现力（30%）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语言叙述</w:t>
            </w:r>
          </w:p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表演/表达效果</w:t>
            </w:r>
          </w:p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</w:t>
            </w:r>
          </w:p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/>
          <w:szCs w:val="2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/>
          <w:szCs w:val="2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/>
          <w:szCs w:val="2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/>
          <w:szCs w:val="2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/>
          <w:szCs w:val="2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/>
          <w:szCs w:val="2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/>
          <w:szCs w:val="2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/>
          <w:szCs w:val="2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/>
          <w:szCs w:val="22"/>
        </w:rPr>
      </w:pP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Cs w:val="22"/>
        </w:rPr>
      </w:pPr>
      <w:r>
        <w:rPr>
          <w:rFonts w:hint="eastAsia"/>
          <w:szCs w:val="22"/>
        </w:rPr>
        <w:br w:type="page"/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七、</w:t>
      </w:r>
      <w:r>
        <w:rPr>
          <w:rFonts w:hint="eastAsia"/>
          <w:b/>
          <w:bCs/>
          <w:sz w:val="32"/>
          <w:szCs w:val="32"/>
        </w:rPr>
        <w:t>“理解当代中国”英语诵读</w:t>
      </w:r>
      <w:r>
        <w:rPr>
          <w:rFonts w:hint="eastAsia"/>
          <w:b/>
          <w:bCs/>
          <w:sz w:val="32"/>
          <w:szCs w:val="32"/>
          <w:lang w:eastAsia="zh-CN"/>
        </w:rPr>
        <w:t>比赛</w:t>
      </w:r>
      <w:r>
        <w:rPr>
          <w:rFonts w:hint="eastAsia"/>
          <w:b/>
          <w:bCs/>
          <w:sz w:val="32"/>
          <w:szCs w:val="32"/>
        </w:rPr>
        <w:t>评分标准（满分100分）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bCs/>
          <w:sz w:val="32"/>
          <w:szCs w:val="32"/>
        </w:rPr>
      </w:pPr>
    </w:p>
    <w:tbl>
      <w:tblPr>
        <w:tblStyle w:val="5"/>
        <w:tblW w:w="910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1"/>
        <w:gridCol w:w="6625"/>
        <w:gridCol w:w="10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评分项目</w:t>
            </w:r>
          </w:p>
        </w:tc>
        <w:tc>
          <w:tcPr>
            <w:tcW w:w="66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10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分数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作品内容</w:t>
            </w:r>
          </w:p>
        </w:tc>
        <w:tc>
          <w:tcPr>
            <w:tcW w:w="6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选材内容符合比赛要求，主题进取向上，具有一定教育意义。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4"/>
                <w:szCs w:val="24"/>
              </w:rPr>
              <w:t>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</w:trPr>
        <w:tc>
          <w:tcPr>
            <w:tcW w:w="146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诵读形式</w:t>
            </w:r>
          </w:p>
        </w:tc>
        <w:tc>
          <w:tcPr>
            <w:tcW w:w="66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形式灵活新颖，令人耳目一新。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如有配乐，配乐与所朗诵篇章意境吻合，节奏和谐。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4"/>
                <w:szCs w:val="24"/>
              </w:rPr>
              <w:t>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146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语言技巧</w:t>
            </w:r>
          </w:p>
        </w:tc>
        <w:tc>
          <w:tcPr>
            <w:tcW w:w="66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语音标准、表达流畅，嗓音条件较好，声音圆润悦耳，语速得当。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35分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146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台风与仪态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6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台风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大方</w:t>
            </w:r>
            <w:r>
              <w:rPr>
                <w:rFonts w:hint="eastAsia" w:ascii="宋体" w:hAnsi="宋体"/>
                <w:sz w:val="24"/>
                <w:szCs w:val="24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衣着得体</w:t>
            </w:r>
            <w:r>
              <w:rPr>
                <w:rFonts w:hint="eastAsia" w:ascii="宋体" w:hAnsi="宋体"/>
                <w:sz w:val="24"/>
                <w:szCs w:val="24"/>
              </w:rPr>
              <w:t>、肢体语言、面部表情、手势动作等搭配自然得当。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46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总体效果</w:t>
            </w:r>
          </w:p>
        </w:tc>
        <w:tc>
          <w:tcPr>
            <w:tcW w:w="662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感情充沛</w:t>
            </w:r>
            <w:r>
              <w:rPr>
                <w:rFonts w:hint="eastAsia" w:ascii="宋体" w:hAnsi="宋体"/>
                <w:sz w:val="24"/>
                <w:szCs w:val="24"/>
              </w:rPr>
              <w:t>，表现力、感染力强，现场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效果</w:t>
            </w:r>
            <w:r>
              <w:rPr>
                <w:rFonts w:hint="eastAsia" w:ascii="宋体" w:hAnsi="宋体"/>
                <w:sz w:val="24"/>
                <w:szCs w:val="24"/>
              </w:rPr>
              <w:t>好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，能与现场观众产生共鸣。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</w:rPr>
              <w:t>分</w:t>
            </w:r>
          </w:p>
        </w:tc>
      </w:tr>
    </w:tbl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Cs w:val="22"/>
        </w:rPr>
      </w:pP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/>
        <w:spacing w:line="360" w:lineRule="exact"/>
        <w:ind w:leftChars="0"/>
        <w:jc w:val="center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  <w:lang w:eastAsia="zh-CN"/>
        </w:rPr>
        <w:t>八、</w:t>
      </w:r>
      <w:r>
        <w:rPr>
          <w:rFonts w:hint="eastAsia"/>
          <w:b/>
          <w:bCs/>
          <w:sz w:val="32"/>
          <w:szCs w:val="32"/>
        </w:rPr>
        <w:t>英语口译评分标准（满分100分）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/>
          <w:b/>
          <w:bCs/>
          <w:sz w:val="32"/>
          <w:szCs w:val="32"/>
        </w:rPr>
      </w:pPr>
    </w:p>
    <w:tbl>
      <w:tblPr>
        <w:tblStyle w:val="6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6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分数</w:t>
            </w:r>
          </w:p>
        </w:tc>
        <w:tc>
          <w:tcPr>
            <w:tcW w:w="68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90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分~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100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分</w:t>
            </w:r>
          </w:p>
        </w:tc>
        <w:tc>
          <w:tcPr>
            <w:tcW w:w="68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1、能译出各类主题，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发音正确，吐字清晰。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2、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语言灵活，表达符合目的语习惯。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3、译语风格和语域自然协调。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4、语言规范，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语调自然，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语流顺畅，语速适中。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熟练运用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交传策略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，完整、准确地译出原话内容，无错译、漏译。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80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分~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90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分</w:t>
            </w:r>
          </w:p>
        </w:tc>
        <w:tc>
          <w:tcPr>
            <w:tcW w:w="68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1、能在笔记等方法的辅助下，译出专业性较强的讲话，如学术讲座、法庭庭审等，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发音正确，吐字清晰。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2、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语言灵活，表达较为符合目的语习惯。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3、译语风格和语域尽量贴近源语。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4、语言规范，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语调自然，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语流顺畅，语速适中。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、较为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熟练运用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交传策略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比较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完整地译出原话内容，无错译、漏译。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70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分~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80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分</w:t>
            </w:r>
          </w:p>
        </w:tc>
        <w:tc>
          <w:tcPr>
            <w:tcW w:w="68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1、能借助笔记做交替传译，译出信息密度适中、语速正常、语段较短的讲话，如商务洽谈、培训沙龙等，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发音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较为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正确，吐字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基本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清晰。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2、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能运用增补、删减、显化等方法，译出源语中的重要信息和关键细节。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3、能及时发现误译、漏译等错误，并在后续译语中纠正或补充。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4、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译语逻辑连贯，表达较为得体、流畅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60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分~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70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分</w:t>
            </w:r>
          </w:p>
        </w:tc>
        <w:tc>
          <w:tcPr>
            <w:tcW w:w="68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能就熟悉话题、较短语段做无笔记交替传译，如日常接待、产品交易会等。发音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较为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正确，吐字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基本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清晰。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2、能主动预测讲话内容，监控译语的准确性和完整性并及时修正错误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3、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译语语法基本正确，表达较为流畅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50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分~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60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分</w:t>
            </w:r>
          </w:p>
        </w:tc>
        <w:tc>
          <w:tcPr>
            <w:tcW w:w="68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能就熟悉话题进行口译。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2、能根据口译的交际场合和背景知识，译出源语中的重点信息，意义基本准确。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、能意识到口译中出现的明显错误并及时纠正。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4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分~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50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分</w:t>
            </w:r>
          </w:p>
        </w:tc>
        <w:tc>
          <w:tcPr>
            <w:tcW w:w="68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1、基本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能就熟悉话题进行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基本的口译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2、能根据口译的交际场合和背景知识，译出源语中的部分重点信息。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、能意识到口译中出现的明显错误。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4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分以下</w:t>
            </w:r>
          </w:p>
        </w:tc>
        <w:tc>
          <w:tcPr>
            <w:tcW w:w="68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1、不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能就熟悉话题进行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基本的口译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。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发音含糊，吐字不清。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2、不能根据口译的交际场合和背景知识，译出源语中的重点信息。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、口译中出现的明显错误。</w:t>
            </w:r>
          </w:p>
        </w:tc>
      </w:tr>
    </w:tbl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注:本表所说“语速”，其快慢界定如下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英语语速较快</w:t>
      </w:r>
      <w:r>
        <w:rPr>
          <w:rFonts w:ascii="Times New Roman" w:hAnsi="Times New Roman" w:cs="Times New Roman"/>
          <w:sz w:val="24"/>
          <w:szCs w:val="24"/>
        </w:rPr>
        <w:t>:约140~180词/分钟</w:t>
      </w:r>
      <w:r>
        <w:rPr>
          <w:rFonts w:hint="eastAsia" w:ascii="Times New Roman" w:hAnsi="Times New Roman" w:cs="Times New Roman"/>
          <w:sz w:val="24"/>
          <w:szCs w:val="24"/>
        </w:rPr>
        <w:t>；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英语语速正常:约100~140词/分钟</w:t>
      </w:r>
      <w:r>
        <w:rPr>
          <w:rFonts w:hint="eastAsia" w:ascii="Times New Roman" w:hAnsi="Times New Roman" w:cs="Times New Roman"/>
          <w:sz w:val="24"/>
          <w:szCs w:val="24"/>
        </w:rPr>
        <w:t>；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汉语语速较快:约160~220字/分钟</w:t>
      </w:r>
      <w:r>
        <w:rPr>
          <w:rFonts w:hint="eastAsia" w:ascii="Times New Roman" w:hAnsi="Times New Roman" w:cs="Times New Roman"/>
          <w:sz w:val="24"/>
          <w:szCs w:val="24"/>
        </w:rPr>
        <w:t>；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汉语语速正常:约120~160字/分</w:t>
      </w:r>
      <w:r>
        <w:rPr>
          <w:rFonts w:ascii="Times New Roman" w:hAnsi="Times New Roman" w:cs="Times New Roman"/>
        </w:rPr>
        <w:t>钟</w:t>
      </w:r>
      <w:r>
        <w:rPr>
          <w:rFonts w:hint="eastAsia" w:ascii="Times New Roman" w:hAnsi="Times New Roman" w:cs="Times New Roman"/>
        </w:rPr>
        <w:t>。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br w:type="page"/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九、产品市场调研</w:t>
      </w:r>
      <w:r>
        <w:rPr>
          <w:rFonts w:hint="eastAsia"/>
          <w:b/>
          <w:bCs/>
          <w:sz w:val="32"/>
          <w:szCs w:val="32"/>
        </w:rPr>
        <w:t>评分标准（满分100分）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/>
        <w:spacing w:line="360" w:lineRule="exact"/>
        <w:textAlignment w:val="auto"/>
      </w:pP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评审依据：1. 语言应用能力； 2. 国际贸易知识应用能力； 3. 市场调研报告要点掌握能力； 4. 汇报现场表现与应变能力。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评委将根据内容、语言和演讲三个方面评选，评分细则如下：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/>
          <w:sz w:val="24"/>
          <w:szCs w:val="24"/>
        </w:rPr>
      </w:pPr>
    </w:p>
    <w:tbl>
      <w:tblPr>
        <w:tblStyle w:val="5"/>
        <w:tblW w:w="703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8"/>
        <w:gridCol w:w="2342"/>
        <w:gridCol w:w="23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Microsoft YaHei UI" w:cs="Times New Roman"/>
                <w:b/>
                <w:bCs/>
                <w:color w:val="000000"/>
                <w:spacing w:val="8"/>
                <w:kern w:val="0"/>
                <w:sz w:val="24"/>
                <w:szCs w:val="24"/>
              </w:rPr>
              <w:t>Content</w:t>
            </w:r>
          </w:p>
        </w:tc>
        <w:tc>
          <w:tcPr>
            <w:tcW w:w="2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360" w:lineRule="exact"/>
              <w:ind w:right="150"/>
              <w:jc w:val="center"/>
              <w:textAlignment w:val="auto"/>
              <w:rPr>
                <w:rFonts w:ascii="Times New Roman" w:hAnsi="Times New Roman" w:eastAsia="Microsoft YaHei UI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Microsoft YaHei UI" w:cs="Times New Roman"/>
                <w:b/>
                <w:bCs/>
                <w:color w:val="000000"/>
                <w:spacing w:val="8"/>
                <w:kern w:val="0"/>
                <w:sz w:val="24"/>
                <w:szCs w:val="24"/>
              </w:rPr>
              <w:t>English Language</w:t>
            </w:r>
          </w:p>
        </w:tc>
        <w:tc>
          <w:tcPr>
            <w:tcW w:w="23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360" w:lineRule="exact"/>
              <w:ind w:right="150"/>
              <w:jc w:val="center"/>
              <w:textAlignment w:val="auto"/>
              <w:rPr>
                <w:rFonts w:hint="default" w:ascii="Times New Roman" w:hAnsi="Times New Roman" w:eastAsia="Microsoft YaHei UI" w:cs="Times New Roman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Microsoft YaHei UI" w:cs="Times New Roman"/>
                <w:b/>
                <w:bCs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  <w:t>Speech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  <w:jc w:val="center"/>
        </w:trPr>
        <w:tc>
          <w:tcPr>
            <w:tcW w:w="2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ind w:left="150" w:right="150"/>
              <w:jc w:val="center"/>
              <w:textAlignment w:val="auto"/>
              <w:rPr>
                <w:rFonts w:ascii="Times New Roman" w:hAnsi="Times New Roman" w:eastAsia="Microsoft YaHei UI" w:cs="Times New Roman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Microsoft YaHei UI" w:cs="Times New Roman"/>
                <w:spacing w:val="8"/>
                <w:kern w:val="0"/>
                <w:sz w:val="24"/>
                <w:szCs w:val="24"/>
                <w:lang w:val="en-US" w:eastAsia="zh-CN"/>
              </w:rPr>
              <w:t>E</w:t>
            </w:r>
            <w:r>
              <w:rPr>
                <w:rFonts w:ascii="Times New Roman" w:hAnsi="Times New Roman" w:eastAsia="Microsoft YaHei UI" w:cs="Times New Roman"/>
                <w:spacing w:val="8"/>
                <w:kern w:val="0"/>
                <w:sz w:val="24"/>
                <w:szCs w:val="24"/>
              </w:rPr>
              <w:t>ffectiveness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ind w:left="150" w:right="150"/>
              <w:jc w:val="center"/>
              <w:textAlignment w:val="auto"/>
              <w:rPr>
                <w:rFonts w:ascii="Times New Roman" w:hAnsi="Times New Roman" w:eastAsia="Microsoft YaHei UI" w:cs="Times New Roman"/>
                <w:spacing w:val="8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360" w:lineRule="exact"/>
              <w:ind w:left="150" w:right="150"/>
              <w:jc w:val="center"/>
              <w:textAlignment w:val="auto"/>
              <w:rPr>
                <w:rFonts w:ascii="Times New Roman" w:hAnsi="Times New Roman" w:eastAsia="Microsoft YaHei UI" w:cs="Times New Roman"/>
                <w:spacing w:val="8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Microsoft YaHei UI" w:cs="Times New Roman"/>
                <w:spacing w:val="8"/>
                <w:kern w:val="0"/>
                <w:sz w:val="24"/>
                <w:szCs w:val="24"/>
              </w:rPr>
              <w:t>Creativity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360" w:lineRule="exact"/>
              <w:ind w:left="150" w:right="150"/>
              <w:jc w:val="center"/>
              <w:textAlignment w:val="auto"/>
              <w:rPr>
                <w:rFonts w:ascii="Times New Roman" w:hAnsi="Times New Roman" w:eastAsia="Microsoft YaHei UI" w:cs="Times New Roman"/>
                <w:spacing w:val="8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360" w:lineRule="exact"/>
              <w:ind w:left="150" w:right="150"/>
              <w:jc w:val="center"/>
              <w:textAlignment w:val="auto"/>
              <w:rPr>
                <w:rFonts w:ascii="Times New Roman" w:hAnsi="Times New Roman" w:eastAsia="Microsoft YaHei UI" w:cs="Times New Roman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Microsoft YaHei UI" w:cs="Times New Roman"/>
                <w:spacing w:val="8"/>
                <w:kern w:val="0"/>
                <w:sz w:val="24"/>
                <w:szCs w:val="24"/>
                <w:lang w:val="en-US" w:eastAsia="zh-CN"/>
              </w:rPr>
              <w:t>M</w:t>
            </w:r>
            <w:r>
              <w:rPr>
                <w:rFonts w:ascii="Times New Roman" w:hAnsi="Times New Roman" w:eastAsia="Microsoft YaHei UI" w:cs="Times New Roman"/>
                <w:spacing w:val="8"/>
                <w:kern w:val="0"/>
                <w:sz w:val="24"/>
                <w:szCs w:val="24"/>
              </w:rPr>
              <w:t>essage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360" w:lineRule="exact"/>
              <w:ind w:left="150" w:right="150"/>
              <w:jc w:val="center"/>
              <w:textAlignment w:val="auto"/>
              <w:rPr>
                <w:rFonts w:ascii="Times New Roman" w:hAnsi="Times New Roman" w:eastAsia="Microsoft YaHei UI" w:cs="Times New Roman"/>
                <w:spacing w:val="8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360" w:lineRule="exact"/>
              <w:ind w:left="150" w:right="150"/>
              <w:jc w:val="center"/>
              <w:textAlignment w:val="auto"/>
              <w:rPr>
                <w:rFonts w:hint="default" w:ascii="Times New Roman" w:hAnsi="Times New Roman" w:eastAsia="Microsoft YaHei UI" w:cs="Times New Roman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Microsoft YaHei UI" w:cs="Times New Roman"/>
                <w:spacing w:val="8"/>
                <w:kern w:val="0"/>
                <w:sz w:val="24"/>
                <w:szCs w:val="24"/>
                <w:lang w:val="en-US" w:eastAsia="zh-CN"/>
              </w:rPr>
              <w:t>Professional knowledge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360" w:lineRule="exact"/>
              <w:ind w:left="150" w:right="150"/>
              <w:jc w:val="center"/>
              <w:textAlignment w:val="auto"/>
              <w:rPr>
                <w:rFonts w:ascii="Times New Roman" w:hAnsi="Times New Roman" w:eastAsia="Microsoft YaHei UI" w:cs="Times New Roman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shd w:val="clear" w:color="auto" w:fill="FFFFFF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ascii="Times New Roman" w:hAnsi="Times New Roman" w:eastAsia="Microsoft YaHei UI" w:cs="Times New Roman"/>
                <w:spacing w:val="8"/>
                <w:sz w:val="24"/>
                <w:szCs w:val="24"/>
              </w:rPr>
            </w:pPr>
            <w:r>
              <w:rPr>
                <w:rFonts w:ascii="Times New Roman" w:hAnsi="Times New Roman" w:eastAsia="Microsoft YaHei UI" w:cs="Times New Roman"/>
                <w:spacing w:val="8"/>
                <w:sz w:val="24"/>
                <w:szCs w:val="24"/>
              </w:rPr>
              <w:t>Pronunciation</w:t>
            </w:r>
          </w:p>
          <w:p>
            <w:pPr>
              <w:pStyle w:val="4"/>
              <w:keepNext w:val="0"/>
              <w:keepLines w:val="0"/>
              <w:pageBreakBefore w:val="0"/>
              <w:shd w:val="clear" w:color="auto" w:fill="FFFFFF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ascii="Times New Roman" w:hAnsi="Times New Roman" w:eastAsia="Microsoft YaHei UI" w:cs="Times New Roman"/>
                <w:spacing w:val="8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shd w:val="clear" w:color="auto" w:fill="FFFFFF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ascii="Times New Roman" w:hAnsi="Times New Roman" w:eastAsia="Microsoft YaHei UI" w:cs="Times New Roman"/>
                <w:spacing w:val="8"/>
                <w:sz w:val="24"/>
                <w:szCs w:val="24"/>
              </w:rPr>
            </w:pPr>
            <w:r>
              <w:rPr>
                <w:rFonts w:ascii="Times New Roman" w:hAnsi="Times New Roman" w:eastAsia="Microsoft YaHei UI" w:cs="Times New Roman"/>
                <w:spacing w:val="8"/>
                <w:sz w:val="24"/>
                <w:szCs w:val="24"/>
              </w:rPr>
              <w:t>Fluency</w:t>
            </w:r>
          </w:p>
          <w:p>
            <w:pPr>
              <w:pStyle w:val="4"/>
              <w:keepNext w:val="0"/>
              <w:keepLines w:val="0"/>
              <w:pageBreakBefore w:val="0"/>
              <w:shd w:val="clear" w:color="auto" w:fill="FFFFFF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ascii="Times New Roman" w:hAnsi="Times New Roman" w:eastAsia="Microsoft YaHei UI" w:cs="Times New Roman"/>
                <w:spacing w:val="8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shd w:val="clear" w:color="auto" w:fill="FFFFFF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ascii="Times New Roman" w:hAnsi="Times New Roman" w:eastAsia="Microsoft YaHei UI" w:cs="Times New Roman"/>
                <w:spacing w:val="8"/>
                <w:sz w:val="24"/>
                <w:szCs w:val="24"/>
              </w:rPr>
            </w:pPr>
            <w:r>
              <w:rPr>
                <w:rFonts w:ascii="Times New Roman" w:hAnsi="Times New Roman" w:eastAsia="Microsoft YaHei UI" w:cs="Times New Roman"/>
                <w:spacing w:val="8"/>
                <w:sz w:val="24"/>
                <w:szCs w:val="24"/>
              </w:rPr>
              <w:t>Accuracy</w:t>
            </w:r>
          </w:p>
          <w:p>
            <w:pPr>
              <w:pStyle w:val="4"/>
              <w:keepNext w:val="0"/>
              <w:keepLines w:val="0"/>
              <w:pageBreakBefore w:val="0"/>
              <w:shd w:val="clear" w:color="auto" w:fill="FFFFFF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ascii="Times New Roman" w:hAnsi="Times New Roman" w:eastAsia="Microsoft YaHei UI" w:cs="Times New Roman"/>
                <w:spacing w:val="8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shd w:val="clear" w:color="auto" w:fill="FFFFFF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ascii="Times New Roman" w:hAnsi="Times New Roman" w:eastAsia="Microsoft YaHei UI" w:cs="Times New Roman"/>
                <w:spacing w:val="8"/>
                <w:sz w:val="24"/>
                <w:szCs w:val="24"/>
              </w:rPr>
            </w:pPr>
            <w:r>
              <w:rPr>
                <w:rFonts w:hint="eastAsia" w:ascii="Times New Roman" w:hAnsi="Times New Roman" w:eastAsia="Microsoft YaHei UI" w:cs="Times New Roman"/>
                <w:spacing w:val="8"/>
                <w:sz w:val="24"/>
                <w:szCs w:val="24"/>
                <w:lang w:val="en-US" w:eastAsia="zh-CN"/>
              </w:rPr>
              <w:t>A</w:t>
            </w:r>
            <w:r>
              <w:rPr>
                <w:rFonts w:ascii="Times New Roman" w:hAnsi="Times New Roman" w:eastAsia="Microsoft YaHei UI" w:cs="Times New Roman"/>
                <w:spacing w:val="8"/>
                <w:sz w:val="24"/>
                <w:szCs w:val="24"/>
              </w:rPr>
              <w:t>ppropriateness</w:t>
            </w:r>
          </w:p>
        </w:tc>
        <w:tc>
          <w:tcPr>
            <w:tcW w:w="23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shd w:val="clear" w:color="auto" w:fill="FFFFFF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Times New Roman" w:hAnsi="Times New Roman" w:eastAsia="Microsoft YaHei UI" w:cs="Times New Roman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Microsoft YaHei UI" w:cs="Times New Roman"/>
                <w:spacing w:val="8"/>
                <w:sz w:val="24"/>
                <w:szCs w:val="24"/>
                <w:lang w:val="en-US" w:eastAsia="zh-CN"/>
              </w:rPr>
              <w:t>Clarity</w:t>
            </w:r>
          </w:p>
          <w:p>
            <w:pPr>
              <w:pStyle w:val="4"/>
              <w:keepNext w:val="0"/>
              <w:keepLines w:val="0"/>
              <w:pageBreakBefore w:val="0"/>
              <w:shd w:val="clear" w:color="auto" w:fill="FFFFFF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Times New Roman" w:hAnsi="Times New Roman" w:eastAsia="Microsoft YaHei UI" w:cs="Times New Roman"/>
                <w:spacing w:val="8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shd w:val="clear" w:color="auto" w:fill="FFFFFF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Times New Roman" w:hAnsi="Times New Roman" w:eastAsia="Microsoft YaHei UI" w:cs="Times New Roman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Microsoft YaHei UI" w:cs="Times New Roman"/>
                <w:spacing w:val="8"/>
                <w:sz w:val="24"/>
                <w:szCs w:val="24"/>
                <w:lang w:val="en-US" w:eastAsia="zh-CN"/>
              </w:rPr>
              <w:t>Expression</w:t>
            </w:r>
          </w:p>
          <w:p>
            <w:pPr>
              <w:pStyle w:val="4"/>
              <w:keepNext w:val="0"/>
              <w:keepLines w:val="0"/>
              <w:pageBreakBefore w:val="0"/>
              <w:shd w:val="clear" w:color="auto" w:fill="FFFFFF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Times New Roman" w:hAnsi="Times New Roman" w:eastAsia="Microsoft YaHei UI" w:cs="Times New Roman"/>
                <w:spacing w:val="8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shd w:val="clear" w:color="auto" w:fill="FFFFFF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Times New Roman" w:hAnsi="Times New Roman" w:eastAsia="Microsoft YaHei UI" w:cs="Times New Roman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Microsoft YaHei UI" w:cs="Times New Roman"/>
                <w:spacing w:val="8"/>
                <w:sz w:val="24"/>
                <w:szCs w:val="24"/>
                <w:lang w:val="en-US" w:eastAsia="zh-CN"/>
              </w:rPr>
              <w:t>Organization</w:t>
            </w:r>
          </w:p>
          <w:p>
            <w:pPr>
              <w:pStyle w:val="4"/>
              <w:keepNext w:val="0"/>
              <w:keepLines w:val="0"/>
              <w:pageBreakBefore w:val="0"/>
              <w:shd w:val="clear" w:color="auto" w:fill="FFFFFF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Times New Roman" w:hAnsi="Times New Roman" w:eastAsia="Microsoft YaHei UI" w:cs="Times New Roman"/>
                <w:spacing w:val="8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shd w:val="clear" w:color="auto" w:fill="FFFFFF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Microsoft YaHei UI" w:cs="Times New Roman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Microsoft YaHei UI" w:cs="Times New Roman"/>
                <w:spacing w:val="8"/>
                <w:sz w:val="24"/>
                <w:szCs w:val="24"/>
                <w:lang w:val="en-US" w:eastAsia="zh-CN"/>
              </w:rPr>
              <w:t>Audience engagement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360" w:lineRule="exact"/>
              <w:ind w:left="150" w:right="150"/>
              <w:jc w:val="center"/>
              <w:textAlignment w:val="auto"/>
              <w:rPr>
                <w:rFonts w:ascii="Times New Roman" w:hAnsi="Times New Roman" w:eastAsia="Microsoft YaHei UI" w:cs="Times New Roman"/>
                <w:spacing w:val="8"/>
                <w:kern w:val="0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shd w:val="clear" w:color="auto" w:fill="FFFFFF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ascii="Times New Roman" w:hAnsi="Times New Roman" w:eastAsia="Microsoft YaHei UI" w:cs="Times New Roman"/>
                <w:spacing w:val="8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shd w:val="clear" w:color="auto" w:fill="FFFFFF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ascii="Times New Roman" w:hAnsi="Times New Roman" w:eastAsia="Microsoft YaHei UI" w:cs="Times New Roman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35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3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35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</w:tbl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360" w:lineRule="exact"/>
        <w:textAlignment w:val="auto"/>
      </w:pP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bCs/>
          <w:sz w:val="32"/>
          <w:szCs w:val="32"/>
        </w:rPr>
      </w:pPr>
      <w:r>
        <w:br w:type="page"/>
      </w:r>
      <w:r>
        <w:rPr>
          <w:rFonts w:hint="eastAsia"/>
          <w:b/>
          <w:bCs/>
          <w:sz w:val="32"/>
          <w:szCs w:val="32"/>
          <w:lang w:val="en-US" w:eastAsia="zh-CN"/>
        </w:rPr>
        <w:t>十、跨境</w:t>
      </w:r>
      <w:r>
        <w:rPr>
          <w:rFonts w:hint="eastAsia"/>
          <w:b/>
          <w:bCs/>
          <w:sz w:val="32"/>
          <w:szCs w:val="32"/>
        </w:rPr>
        <w:t>电商直播评分标准（满分100分）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color w:val="auto"/>
          <w:lang w:val="en-US" w:eastAsia="zh-CN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157"/>
        <w:gridCol w:w="2456"/>
        <w:gridCol w:w="1835"/>
        <w:gridCol w:w="1095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5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跨境电商直播比赛表现评分细则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评分项</w:t>
            </w:r>
          </w:p>
        </w:tc>
        <w:tc>
          <w:tcPr>
            <w:tcW w:w="2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评分标准</w:t>
            </w: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分值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分项总分</w:t>
            </w:r>
          </w:p>
        </w:tc>
        <w:tc>
          <w:tcPr>
            <w:tcW w:w="1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分项得分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产品知识</w:t>
            </w:r>
          </w:p>
        </w:tc>
        <w:tc>
          <w:tcPr>
            <w:tcW w:w="2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深入了解产品，能够对产品进行专业化描述，能够深入挖掘产品卖点(3-5 个)直播过程中能够清晰展现产品，运用试穿试用等手段突出产品细节及功能，强化产品卖点。</w:t>
            </w: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产品卖点描述:15 分产品细节展示:10 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产品功能展示:10 分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35分</w:t>
            </w:r>
          </w:p>
        </w:tc>
        <w:tc>
          <w:tcPr>
            <w:tcW w:w="1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直播技能与营销技能</w:t>
            </w:r>
          </w:p>
        </w:tc>
        <w:tc>
          <w:tcPr>
            <w:tcW w:w="2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直播过程中能够熟练应用营销技巧，运用促销等手段吸引消费者。直播场景布置符合直播主题内容，突出直播特色拍摄手法专业，设备齐全，字幕搭配合理。</w:t>
            </w: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营销技能:15分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视频制作:10分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背景布置:5分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30分</w:t>
            </w:r>
          </w:p>
        </w:tc>
        <w:tc>
          <w:tcPr>
            <w:tcW w:w="1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语言表达</w:t>
            </w:r>
          </w:p>
        </w:tc>
        <w:tc>
          <w:tcPr>
            <w:tcW w:w="2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口齿清晰，表达流畅，语音语调流利地道。用语恰当，能够熟练掌握并灵活应用直播相关话术。</w:t>
            </w: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语言表达:10分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直播话术:10分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20分</w:t>
            </w:r>
          </w:p>
        </w:tc>
        <w:tc>
          <w:tcPr>
            <w:tcW w:w="1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主播形象</w:t>
            </w:r>
          </w:p>
        </w:tc>
        <w:tc>
          <w:tcPr>
            <w:tcW w:w="2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妆容得体、着装正式、举止大方。</w:t>
            </w: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妆容:5分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着装:5分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举止:5分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15分</w:t>
            </w:r>
          </w:p>
        </w:tc>
        <w:tc>
          <w:tcPr>
            <w:tcW w:w="1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  <w:szCs w:val="24"/>
        </w:rPr>
        <w:br w:type="page"/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overflowPunct/>
        <w:topLinePunct/>
        <w:autoSpaceDE/>
        <w:autoSpaceDN/>
        <w:bidi w:val="0"/>
        <w:adjustRightInd/>
        <w:snapToGrid/>
        <w:spacing w:before="0" w:beforeAutospacing="0" w:after="75" w:afterAutospacing="0" w:line="360" w:lineRule="exact"/>
        <w:ind w:leftChars="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十一、两笔字（硬笔、粉笔）评分标准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（满分100分）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overflowPunct/>
        <w:topLinePunct/>
        <w:autoSpaceDE/>
        <w:autoSpaceDN/>
        <w:bidi w:val="0"/>
        <w:adjustRightInd/>
        <w:snapToGrid/>
        <w:spacing w:before="0" w:beforeAutospacing="0" w:after="75" w:afterAutospacing="0" w:line="36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</w:p>
    <w:tbl>
      <w:tblPr>
        <w:tblStyle w:val="5"/>
        <w:tblW w:w="92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5786"/>
        <w:gridCol w:w="1222"/>
        <w:gridCol w:w="1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  <w:t>项目</w:t>
            </w:r>
          </w:p>
        </w:tc>
        <w:tc>
          <w:tcPr>
            <w:tcW w:w="57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评　分　标　准</w:t>
            </w:r>
          </w:p>
        </w:tc>
        <w:tc>
          <w:tcPr>
            <w:tcW w:w="12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分值</w:t>
            </w:r>
          </w:p>
        </w:tc>
        <w:tc>
          <w:tcPr>
            <w:tcW w:w="12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012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中文硬笔字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20%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7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笔画正确：点、横、竖、撇、捺等基本笔画合乎要求</w:t>
            </w:r>
          </w:p>
        </w:tc>
        <w:tc>
          <w:tcPr>
            <w:tcW w:w="12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20分</w:t>
            </w:r>
          </w:p>
        </w:tc>
        <w:tc>
          <w:tcPr>
            <w:tcW w:w="1222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单字结构准确，字、行距得当。</w:t>
            </w:r>
          </w:p>
        </w:tc>
        <w:tc>
          <w:tcPr>
            <w:tcW w:w="12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20分</w:t>
            </w:r>
          </w:p>
        </w:tc>
        <w:tc>
          <w:tcPr>
            <w:tcW w:w="122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01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用笔精熟，上下左右呼应，起承转合自然。</w:t>
            </w:r>
          </w:p>
        </w:tc>
        <w:tc>
          <w:tcPr>
            <w:tcW w:w="12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25分</w:t>
            </w:r>
          </w:p>
        </w:tc>
        <w:tc>
          <w:tcPr>
            <w:tcW w:w="122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01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版面整洁，布局合理。</w:t>
            </w:r>
          </w:p>
        </w:tc>
        <w:tc>
          <w:tcPr>
            <w:tcW w:w="12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20分</w:t>
            </w:r>
          </w:p>
        </w:tc>
        <w:tc>
          <w:tcPr>
            <w:tcW w:w="122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01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书写内容完整、正确，无错别字。</w:t>
            </w:r>
          </w:p>
        </w:tc>
        <w:tc>
          <w:tcPr>
            <w:tcW w:w="12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15分</w:t>
            </w:r>
          </w:p>
        </w:tc>
        <w:tc>
          <w:tcPr>
            <w:tcW w:w="122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012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英文硬笔字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40%</w:t>
            </w:r>
          </w:p>
        </w:tc>
        <w:tc>
          <w:tcPr>
            <w:tcW w:w="57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整体效果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大小均匀、斜度一致，英文书写段首的缩进、单词转行和对齐等格式规范，标点符号格式正确，整体美观工整、书写速度快。</w:t>
            </w:r>
          </w:p>
        </w:tc>
        <w:tc>
          <w:tcPr>
            <w:tcW w:w="12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1222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40分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01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7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结构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书写平行整齐、间隔适度，连写方法正确、均匀流畅。</w:t>
            </w:r>
          </w:p>
        </w:tc>
        <w:tc>
          <w:tcPr>
            <w:tcW w:w="12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30分</w:t>
            </w:r>
          </w:p>
        </w:tc>
        <w:tc>
          <w:tcPr>
            <w:tcW w:w="122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01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7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用笔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书写姿势正确，英文字母笔顺和连写笔顺规范。</w:t>
            </w:r>
          </w:p>
        </w:tc>
        <w:tc>
          <w:tcPr>
            <w:tcW w:w="12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30分</w:t>
            </w:r>
          </w:p>
        </w:tc>
        <w:tc>
          <w:tcPr>
            <w:tcW w:w="122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012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英文粉笔字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40%</w:t>
            </w:r>
          </w:p>
        </w:tc>
        <w:tc>
          <w:tcPr>
            <w:tcW w:w="57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整体效果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大小均匀、斜度一致，英文书写段首的缩进、单词转行和对齐等格式规范，标点符号格式正确，整体美观工整、书写速度快。</w:t>
            </w:r>
          </w:p>
        </w:tc>
        <w:tc>
          <w:tcPr>
            <w:tcW w:w="12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1222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40分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01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7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结构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书写平行整齐、间隔适度，连写方法正确、均匀流畅。</w:t>
            </w:r>
          </w:p>
        </w:tc>
        <w:tc>
          <w:tcPr>
            <w:tcW w:w="12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30分</w:t>
            </w:r>
          </w:p>
        </w:tc>
        <w:tc>
          <w:tcPr>
            <w:tcW w:w="122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01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7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用笔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书写姿势正确，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英文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字母笔顺和连写笔顺规范。</w:t>
            </w:r>
          </w:p>
        </w:tc>
        <w:tc>
          <w:tcPr>
            <w:tcW w:w="12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30分</w:t>
            </w:r>
          </w:p>
        </w:tc>
        <w:tc>
          <w:tcPr>
            <w:tcW w:w="122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360" w:lineRule="exact"/>
        <w:textAlignment w:val="auto"/>
      </w:pP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360" w:lineRule="exact"/>
        <w:textAlignment w:val="auto"/>
      </w:pP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360" w:lineRule="exact"/>
        <w:textAlignment w:val="auto"/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6EFCDF"/>
    <w:multiLevelType w:val="singleLevel"/>
    <w:tmpl w:val="A96EFCD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0OTY1YTFhNzUxMzBhZmM0NjRiOGNiZjQ5MzEzNzkifQ=="/>
  </w:docVars>
  <w:rsids>
    <w:rsidRoot w:val="00000000"/>
    <w:rsid w:val="096802A0"/>
    <w:rsid w:val="11270B39"/>
    <w:rsid w:val="1A0379A9"/>
    <w:rsid w:val="36B545B6"/>
    <w:rsid w:val="4ED670D6"/>
    <w:rsid w:val="4EF120B3"/>
    <w:rsid w:val="53C17BE3"/>
    <w:rsid w:val="54F83C51"/>
    <w:rsid w:val="5C1A263A"/>
    <w:rsid w:val="64E42046"/>
    <w:rsid w:val="65BE4289"/>
    <w:rsid w:val="712D08EB"/>
    <w:rsid w:val="7AC71B3B"/>
    <w:rsid w:val="FF5FB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3789</Words>
  <Characters>4094</Characters>
  <Lines>0</Lines>
  <Paragraphs>0</Paragraphs>
  <TotalTime>70</TotalTime>
  <ScaleCrop>false</ScaleCrop>
  <LinksUpToDate>false</LinksUpToDate>
  <CharactersWithSpaces>4117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2023-05-11T07:15:00Z</dcterms:created>
  <dc:creator>DELL</dc:creator>
  <cp:lastModifiedBy>jw</cp:lastModifiedBy>
  <dcterms:modified xsi:type="dcterms:W3CDTF">2024-03-29T08:09:57Z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DD8541F3476A412980BAEC6E96DC5E2C_12</vt:lpwstr>
  </property>
</Properties>
</file>